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420"/>
        </w:tabs>
        <w:spacing w:before="100" w:beforeAutospacing="1" w:after="100" w:afterAutospacing="1" w:line="360" w:lineRule="auto"/>
        <w:ind w:leftChars="0"/>
        <w:jc w:val="center"/>
        <w:rPr>
          <w:rFonts w:ascii="宋体" w:hAnsi="宋体"/>
          <w:color w:val="000000"/>
          <w:sz w:val="32"/>
          <w:szCs w:val="32"/>
        </w:rPr>
      </w:pPr>
      <w:bookmarkStart w:id="6" w:name="_GoBack"/>
      <w:bookmarkEnd w:id="6"/>
      <w:r>
        <w:rPr>
          <w:rFonts w:hint="eastAsia" w:ascii="宋体" w:hAnsi="宋体"/>
          <w:color w:val="000000"/>
          <w:sz w:val="32"/>
          <w:szCs w:val="32"/>
        </w:rPr>
        <w:t>比选邀请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24"/>
        </w:rPr>
        <w:t>比选人拟对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龙马潭区</w:t>
      </w:r>
      <w:r>
        <w:rPr>
          <w:rFonts w:hint="eastAsia" w:ascii="宋体" w:hAnsi="宋体" w:eastAsia="宋体" w:cs="黑体"/>
          <w:color w:val="000000"/>
          <w:sz w:val="24"/>
          <w:szCs w:val="22"/>
          <w:u w:val="single"/>
          <w:lang w:val="en-US" w:eastAsia="zh-CN"/>
        </w:rPr>
        <w:t>新民小学校校舍改扩建工程结算审计项目</w:t>
      </w:r>
      <w:r>
        <w:rPr>
          <w:rFonts w:hint="eastAsia" w:ascii="宋体" w:hAnsi="宋体"/>
          <w:color w:val="000000"/>
          <w:sz w:val="24"/>
        </w:rPr>
        <w:t>进行国内公开比选，现邀请各潜在供应商进行比选。</w:t>
      </w:r>
    </w:p>
    <w:p>
      <w:pPr>
        <w:tabs>
          <w:tab w:val="left" w:pos="1620"/>
        </w:tabs>
        <w:spacing w:line="360" w:lineRule="auto"/>
        <w:ind w:firstLine="482" w:firstLineChars="200"/>
        <w:outlineLvl w:val="0"/>
        <w:rPr>
          <w:rFonts w:ascii="宋体" w:hAnsi="宋体"/>
          <w:b/>
          <w:bCs/>
          <w:color w:val="000000"/>
          <w:sz w:val="24"/>
        </w:rPr>
      </w:pPr>
      <w:bookmarkStart w:id="0" w:name="_Toc454834923"/>
      <w:bookmarkStart w:id="1" w:name="_Toc456648490"/>
      <w:r>
        <w:rPr>
          <w:rFonts w:hint="eastAsia" w:ascii="宋体" w:hAnsi="宋体"/>
          <w:b/>
          <w:bCs/>
          <w:color w:val="000000"/>
          <w:sz w:val="24"/>
        </w:rPr>
        <w:t>一、比选项目概况：</w:t>
      </w:r>
      <w:bookmarkEnd w:id="0"/>
      <w:bookmarkEnd w:id="1"/>
    </w:p>
    <w:p>
      <w:pPr>
        <w:tabs>
          <w:tab w:val="left" w:pos="1620"/>
        </w:tabs>
        <w:spacing w:line="360" w:lineRule="auto"/>
        <w:ind w:firstLine="482" w:firstLineChars="200"/>
        <w:outlineLvl w:val="0"/>
        <w:rPr>
          <w:rFonts w:hint="eastAsia" w:ascii="宋体" w:hAnsi="宋体" w:eastAsia="宋体"/>
          <w:b w:val="0"/>
          <w:bCs w:val="0"/>
          <w:color w:val="000000"/>
          <w:sz w:val="24"/>
          <w:lang w:eastAsia="zh-CN"/>
        </w:rPr>
      </w:pPr>
      <w:bookmarkStart w:id="2" w:name="_Toc454834924"/>
      <w:bookmarkStart w:id="3" w:name="_Toc456648491"/>
      <w:r>
        <w:rPr>
          <w:rFonts w:hint="eastAsia" w:ascii="宋体" w:hAnsi="宋体"/>
          <w:b/>
          <w:bCs/>
          <w:color w:val="000000"/>
          <w:sz w:val="24"/>
        </w:rPr>
        <w:t>（一）比选人（项目业主）：</w:t>
      </w:r>
      <w:bookmarkEnd w:id="2"/>
      <w:bookmarkEnd w:id="3"/>
      <w:bookmarkStart w:id="4" w:name="_Toc456648492"/>
      <w:bookmarkStart w:id="5" w:name="_Toc454834925"/>
      <w:r>
        <w:rPr>
          <w:rFonts w:hint="eastAsia" w:ascii="宋体" w:hAnsi="宋体"/>
          <w:b w:val="0"/>
          <w:bCs w:val="0"/>
          <w:color w:val="000000"/>
          <w:sz w:val="24"/>
        </w:rPr>
        <w:t>泸州市龙驰投资有限公司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。</w:t>
      </w:r>
    </w:p>
    <w:p>
      <w:pPr>
        <w:tabs>
          <w:tab w:val="left" w:pos="1620"/>
        </w:tabs>
        <w:spacing w:line="360" w:lineRule="auto"/>
        <w:ind w:firstLine="482" w:firstLineChars="200"/>
        <w:outlineLvl w:val="9"/>
        <w:rPr>
          <w:rFonts w:hint="eastAsia" w:ascii="宋体" w:hAnsi="宋体"/>
          <w:b/>
          <w:bCs/>
          <w:i/>
          <w:i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（二）项目名称：</w:t>
      </w:r>
      <w:bookmarkEnd w:id="4"/>
      <w:bookmarkEnd w:id="5"/>
      <w:r>
        <w:rPr>
          <w:rFonts w:hint="eastAsia" w:ascii="宋体" w:hAnsi="宋体" w:eastAsia="宋体"/>
          <w:b w:val="0"/>
          <w:bCs w:val="0"/>
          <w:color w:val="000000"/>
          <w:sz w:val="24"/>
          <w:lang w:val="en-US" w:eastAsia="zh-CN"/>
        </w:rPr>
        <w:t>龙马潭区</w:t>
      </w:r>
      <w:r>
        <w:rPr>
          <w:rFonts w:hint="eastAsia" w:ascii="宋体" w:hAnsi="宋体" w:eastAsia="宋体" w:cs="黑体"/>
          <w:b w:val="0"/>
          <w:bCs w:val="0"/>
          <w:color w:val="000000"/>
          <w:sz w:val="24"/>
          <w:szCs w:val="22"/>
          <w:lang w:val="en-US" w:eastAsia="zh-CN"/>
        </w:rPr>
        <w:t>新民小学校校舍改扩建工程结算审计项目。</w:t>
      </w:r>
    </w:p>
    <w:p>
      <w:pPr>
        <w:spacing w:line="360" w:lineRule="auto"/>
        <w:ind w:firstLine="482" w:firstLineChars="200"/>
        <w:rPr>
          <w:rFonts w:hint="default" w:ascii="仿宋" w:hAnsi="仿宋" w:eastAsia="宋体" w:cs="仿宋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</w:rPr>
        <w:t>（三）建设规模及项目内容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：</w:t>
      </w:r>
      <w:r>
        <w:rPr>
          <w:rFonts w:hint="eastAsia" w:ascii="宋体" w:hAnsi="宋体" w:eastAsia="宋体" w:cs="黑体"/>
          <w:b w:val="0"/>
          <w:bCs w:val="0"/>
          <w:color w:val="000000"/>
          <w:sz w:val="24"/>
          <w:szCs w:val="22"/>
          <w:lang w:val="en-US" w:eastAsia="zh-CN"/>
        </w:rPr>
        <w:t>新建教学楼11000平方米，改建原教学楼3000平方米及附属工程等设施。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highlight w:val="none"/>
        </w:rPr>
        <w:t>（四）项目信息：</w:t>
      </w:r>
      <w:r>
        <w:rPr>
          <w:rFonts w:hint="eastAsia" w:ascii="宋体" w:hAnsi="宋体"/>
          <w:b w:val="0"/>
          <w:bCs w:val="0"/>
          <w:color w:val="000000"/>
          <w:sz w:val="24"/>
          <w:highlight w:val="none"/>
          <w:lang w:val="en-US" w:eastAsia="zh-CN"/>
        </w:rPr>
        <w:t>项目总投资3000万，资金来源为自筹（投资总额不等于送审金额，送审金额以具体实际金额为准）。</w:t>
      </w:r>
    </w:p>
    <w:p>
      <w:pPr>
        <w:pStyle w:val="4"/>
        <w:spacing w:after="0" w:line="360" w:lineRule="auto"/>
        <w:ind w:firstLine="482" w:firstLineChars="200"/>
        <w:rPr>
          <w:rFonts w:hint="eastAsia"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（五）酬金计取方式：</w:t>
      </w:r>
    </w:p>
    <w:p>
      <w:pPr>
        <w:pStyle w:val="4"/>
        <w:spacing w:after="0" w:line="360" w:lineRule="auto"/>
        <w:ind w:firstLine="480" w:firstLineChars="200"/>
        <w:jc w:val="left"/>
        <w:rPr>
          <w:rFonts w:hint="eastAsia" w:cs="黑体"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1.基本审计费（以下均采用差额定率累进计算</w:t>
      </w:r>
      <w:r>
        <w:rPr>
          <w:rFonts w:hint="eastAsia"/>
          <w:bCs/>
          <w:color w:val="000000"/>
          <w:sz w:val="24"/>
          <w:lang w:eastAsia="zh-CN"/>
        </w:rPr>
        <w:t>，</w:t>
      </w:r>
      <w:r>
        <w:rPr>
          <w:rFonts w:hint="eastAsia"/>
          <w:bCs/>
          <w:color w:val="000000"/>
          <w:sz w:val="24"/>
          <w:lang w:val="en-US" w:eastAsia="zh-CN"/>
        </w:rPr>
        <w:t>土建、装饰合并计算</w:t>
      </w:r>
      <w:r>
        <w:rPr>
          <w:rFonts w:hint="eastAsia"/>
          <w:bCs/>
          <w:color w:val="000000"/>
          <w:sz w:val="24"/>
        </w:rPr>
        <w:t>）：送审</w:t>
      </w:r>
      <w:r>
        <w:rPr>
          <w:rFonts w:hint="eastAsia" w:cs="黑体"/>
          <w:color w:val="000000"/>
          <w:sz w:val="24"/>
        </w:rPr>
        <w:t>金额在100万元以内（含100万元）的项目，基本审计费按送审金额的3‰计算；送审金额在100-500万元以内（含500万元）的项目，基本审计费按送审金额的2.88‰计算；送审金额在500-1000万元以内（含1000万元）的项目基本审计费按送审金额的2.76‰计算；送审金额在1000-5000万元以内（含5000万元）的项目基本审计费按送审金额的2.64‰计算；送审金额在5000-1亿元以内（含1亿元）的项目基本审计费按送审金额的2.4‰计算；送审金额在1亿元以上的项目基本审计费按送审金额的2.1‰计算；</w:t>
      </w:r>
    </w:p>
    <w:p>
      <w:pPr>
        <w:pStyle w:val="4"/>
        <w:spacing w:after="0" w:line="360" w:lineRule="auto"/>
        <w:ind w:firstLine="480" w:firstLineChars="200"/>
        <w:jc w:val="left"/>
        <w:rPr>
          <w:rFonts w:hint="eastAsia" w:cs="黑体"/>
          <w:color w:val="000000"/>
          <w:sz w:val="24"/>
        </w:rPr>
      </w:pPr>
      <w:r>
        <w:rPr>
          <w:rFonts w:hint="eastAsia" w:cs="黑体"/>
          <w:color w:val="000000"/>
          <w:sz w:val="24"/>
        </w:rPr>
        <w:t>2.效益审计费</w:t>
      </w:r>
      <w:r>
        <w:rPr>
          <w:rFonts w:hint="eastAsia" w:cs="黑体"/>
          <w:color w:val="000000"/>
          <w:sz w:val="24"/>
          <w:lang w:eastAsia="zh-CN"/>
        </w:rPr>
        <w:t>（</w:t>
      </w:r>
      <w:r>
        <w:rPr>
          <w:rFonts w:hint="eastAsia"/>
          <w:bCs/>
          <w:color w:val="000000"/>
          <w:sz w:val="24"/>
          <w:lang w:val="en-US" w:eastAsia="zh-CN"/>
        </w:rPr>
        <w:t>土建、装饰合并计算</w:t>
      </w:r>
      <w:r>
        <w:rPr>
          <w:rFonts w:hint="eastAsia" w:cs="黑体"/>
          <w:color w:val="000000"/>
          <w:sz w:val="24"/>
          <w:lang w:eastAsia="zh-CN"/>
        </w:rPr>
        <w:t>）</w:t>
      </w:r>
      <w:r>
        <w:rPr>
          <w:rFonts w:hint="eastAsia" w:cs="黑体"/>
          <w:color w:val="000000"/>
          <w:sz w:val="24"/>
        </w:rPr>
        <w:t>，甲方按项目工程造价审减额的2%支付给乙方</w:t>
      </w:r>
      <w:r>
        <w:rPr>
          <w:rFonts w:hint="eastAsia" w:cs="黑体"/>
          <w:color w:val="000000"/>
          <w:sz w:val="24"/>
          <w:lang w:eastAsia="zh-CN"/>
        </w:rPr>
        <w:t>，</w:t>
      </w:r>
      <w:r>
        <w:rPr>
          <w:rFonts w:hint="eastAsia" w:cs="黑体"/>
          <w:color w:val="000000"/>
          <w:sz w:val="24"/>
          <w:lang w:val="en-US" w:eastAsia="zh-CN"/>
        </w:rPr>
        <w:t>上限价不超过92000元；</w:t>
      </w:r>
    </w:p>
    <w:p>
      <w:pPr>
        <w:pStyle w:val="4"/>
        <w:spacing w:after="0"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3.基本审计费和效益审计费合计金额不足2400元，按2400元计算。</w:t>
      </w:r>
    </w:p>
    <w:p>
      <w:pPr>
        <w:tabs>
          <w:tab w:val="left" w:pos="1620"/>
        </w:tabs>
        <w:spacing w:line="360" w:lineRule="auto"/>
        <w:ind w:firstLine="482" w:firstLineChars="200"/>
        <w:outlineLvl w:val="0"/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</w:rPr>
        <w:t>（六）比选范围：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4"/>
          <w:szCs w:val="24"/>
          <w:lang w:val="en-US" w:eastAsia="zh-CN"/>
        </w:rPr>
        <w:t>对龙马潭区新民小学校校舍改扩建工程土建、装饰两部分进行竣工结算审计，并分别出具</w:t>
      </w:r>
      <w:r>
        <w:rPr>
          <w:rFonts w:hint="eastAsia" w:ascii="宋体" w:hAnsi="宋体" w:eastAsia="宋体"/>
          <w:b w:val="0"/>
          <w:color w:val="000000"/>
          <w:sz w:val="24"/>
          <w:szCs w:val="22"/>
          <w:highlight w:val="none"/>
          <w:lang w:val="en-US" w:eastAsia="zh-CN"/>
        </w:rPr>
        <w:t>单个结算审计报告，一式四份。</w:t>
      </w:r>
    </w:p>
    <w:p>
      <w:pPr>
        <w:tabs>
          <w:tab w:val="left" w:pos="1620"/>
        </w:tabs>
        <w:spacing w:line="360" w:lineRule="auto"/>
        <w:ind w:firstLine="482" w:firstLineChars="200"/>
        <w:outlineLvl w:val="0"/>
        <w:rPr>
          <w:rFonts w:hint="eastAsia" w:ascii="宋体" w:hAnsi="宋体" w:eastAsia="宋体"/>
          <w:b w:val="0"/>
          <w:color w:val="000000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</w:rPr>
        <w:t>（七）服务期限：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在与委托人办理资料交接之日起（不含当日），在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个工作日内提出项目资料是否完善的初步书面意见，经踏勘现场后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一次性提出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是否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需要补充其他资料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。于最后一次资料交接日起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日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内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  <w:u w:val="none"/>
        </w:rPr>
        <w:t>完成审计</w:t>
      </w:r>
      <w:r>
        <w:rPr>
          <w:rFonts w:hint="eastAsia" w:ascii="Times New Roman" w:hAnsi="Times New Roman" w:eastAsia="宋体" w:cs="黑体"/>
          <w:color w:val="000000"/>
          <w:kern w:val="2"/>
          <w:sz w:val="24"/>
          <w:szCs w:val="24"/>
          <w:highlight w:val="none"/>
        </w:rPr>
        <w:t>（指建设单位、施工单位、受聘机构确认并形成书面审核结果）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4"/>
          <w:szCs w:val="24"/>
          <w:lang w:val="en-US" w:eastAsia="zh-CN"/>
        </w:rPr>
        <w:t>并分别出具</w:t>
      </w:r>
      <w:r>
        <w:rPr>
          <w:rFonts w:hint="eastAsia" w:ascii="宋体" w:hAnsi="宋体" w:eastAsia="宋体"/>
          <w:b w:val="0"/>
          <w:color w:val="000000"/>
          <w:sz w:val="24"/>
          <w:szCs w:val="22"/>
          <w:highlight w:val="none"/>
          <w:lang w:val="en-US" w:eastAsia="zh-CN"/>
        </w:rPr>
        <w:t>单个结算审计报告，一式四份。</w:t>
      </w:r>
    </w:p>
    <w:p>
      <w:pPr>
        <w:tabs>
          <w:tab w:val="left" w:pos="1620"/>
        </w:tabs>
        <w:spacing w:line="360" w:lineRule="auto"/>
        <w:ind w:firstLine="482" w:firstLineChars="200"/>
        <w:outlineLvl w:val="0"/>
        <w:rPr>
          <w:rFonts w:hint="eastAsia" w:ascii="宋体" w:hAnsi="宋体" w:eastAsia="宋体"/>
          <w:b w:val="0"/>
          <w:bCs w:val="0"/>
          <w:color w:val="000000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highlight w:val="none"/>
        </w:rPr>
        <w:t>（</w:t>
      </w:r>
      <w:r>
        <w:rPr>
          <w:rFonts w:hint="eastAsia" w:ascii="宋体" w:hAnsi="宋体" w:eastAsia="宋体"/>
          <w:b/>
          <w:bCs/>
          <w:color w:val="000000"/>
          <w:sz w:val="24"/>
          <w:highlight w:val="none"/>
          <w:lang w:val="en-US" w:eastAsia="zh-CN"/>
        </w:rPr>
        <w:t>八</w:t>
      </w:r>
      <w:r>
        <w:rPr>
          <w:rFonts w:hint="eastAsia" w:ascii="宋体" w:hAnsi="宋体" w:eastAsia="宋体"/>
          <w:b/>
          <w:bCs/>
          <w:color w:val="000000"/>
          <w:sz w:val="24"/>
          <w:highlight w:val="none"/>
        </w:rPr>
        <w:t>）</w:t>
      </w:r>
      <w:r>
        <w:rPr>
          <w:rFonts w:hint="eastAsia" w:ascii="宋体" w:hAnsi="宋体" w:eastAsia="宋体" w:cs="黑体"/>
          <w:b/>
          <w:bCs/>
          <w:color w:val="000000"/>
          <w:kern w:val="2"/>
          <w:sz w:val="24"/>
          <w:szCs w:val="22"/>
          <w:highlight w:val="none"/>
          <w:lang w:val="en-US" w:eastAsia="zh-CN"/>
        </w:rPr>
        <w:t>招标</w:t>
      </w:r>
      <w:r>
        <w:rPr>
          <w:rFonts w:hint="eastAsia" w:ascii="宋体" w:hAnsi="宋体" w:eastAsia="宋体" w:cs="黑体"/>
          <w:b/>
          <w:bCs/>
          <w:color w:val="000000"/>
          <w:kern w:val="2"/>
          <w:sz w:val="24"/>
          <w:szCs w:val="22"/>
          <w:highlight w:val="none"/>
          <w:lang w:eastAsia="zh-CN"/>
        </w:rPr>
        <w:t>编号：</w:t>
      </w:r>
      <w:r>
        <w:rPr>
          <w:rFonts w:hint="eastAsia" w:ascii="宋体" w:hAnsi="宋体" w:eastAsia="宋体" w:cs="黑体"/>
          <w:b w:val="0"/>
          <w:bCs w:val="0"/>
          <w:color w:val="000000"/>
          <w:kern w:val="2"/>
          <w:sz w:val="24"/>
          <w:szCs w:val="22"/>
          <w:highlight w:val="none"/>
          <w:lang w:eastAsia="zh-CN"/>
        </w:rPr>
        <w:t>LCTZ2021-004。</w:t>
      </w:r>
    </w:p>
    <w:p>
      <w:pPr>
        <w:tabs>
          <w:tab w:val="left" w:pos="1620"/>
        </w:tabs>
        <w:spacing w:line="360" w:lineRule="auto"/>
        <w:ind w:firstLine="482" w:firstLineChars="200"/>
        <w:outlineLvl w:val="9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二、对比选申请人的资格条件要求：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（一）具有独立承担民事责任的能力；（提供营业执照复印件）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（二）具有良好的商业信誉和健全的财务会计制度的证明文件（可提供承诺函）；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（三）具有履行合同所必需的设备和专业技术能力的证明文件（可提供承诺函）；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（四）有依法缴纳税收和社会保障资金的良好记录的证明文件（可提供承诺函）；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bCs/>
          <w:color w:val="000000"/>
          <w:kern w:val="0"/>
          <w:sz w:val="24"/>
        </w:rPr>
        <w:t>（五）参加本次采购活动前三年内，在经营活动中没有重大违法记录的证明文件（可提供承诺函）；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bCs/>
          <w:color w:val="000000"/>
          <w:kern w:val="0"/>
          <w:sz w:val="24"/>
        </w:rPr>
        <w:t>（六）供应商与其他供应商之间，单位负责人不为同一人而且不存在直接控股、管理关系。（提供承诺函）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sz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</w:rPr>
        <w:t>（七）供应商对是否存在受到有关部门认定的失信行为（有效期内）以及认定次数进行承诺。（提供承诺函）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Times New Roman"/>
          <w:bCs/>
          <w:color w:val="000000"/>
          <w:kern w:val="0"/>
          <w:sz w:val="24"/>
        </w:rPr>
        <w:t>（八）营业执照营业范围包括工程造价咨询范围。</w:t>
      </w:r>
      <w:r>
        <w:rPr>
          <w:rFonts w:hint="eastAsia" w:ascii="宋体" w:hAnsi="宋体" w:eastAsia="宋体" w:cs="Times New Roman"/>
          <w:bCs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bCs/>
          <w:color w:val="000000"/>
          <w:kern w:val="0"/>
          <w:sz w:val="24"/>
          <w:lang w:val="en-US" w:eastAsia="zh-CN"/>
        </w:rPr>
        <w:t>提供营业执照</w:t>
      </w:r>
      <w:r>
        <w:rPr>
          <w:rFonts w:hint="eastAsia" w:ascii="宋体" w:hAnsi="宋体" w:eastAsia="宋体" w:cs="Times New Roman"/>
          <w:bCs/>
          <w:color w:val="000000"/>
          <w:kern w:val="0"/>
          <w:sz w:val="24"/>
          <w:lang w:eastAsia="zh-CN"/>
        </w:rPr>
        <w:t>）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（九）具备以下条件之一：①申请人具有工程造价甲级资质。②近三年（是指比选申请文件提交截止之日（含当日）起前36个月）至少具有3个造价咨询业绩（提供中标（成交）通知书复印件和合同复印件，并加盖单位公章）。③委派到本项目的项目管理机构成员必须是本单位人员且至少包含：一名土建注册造价师（或注册一级造价工程师）和一名安装注册造价师（或注册一级造价工程师）。</w:t>
      </w:r>
    </w:p>
    <w:p>
      <w:pPr>
        <w:tabs>
          <w:tab w:val="left" w:pos="1620"/>
        </w:tabs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三、领取比选文件时间、地点</w:t>
      </w:r>
    </w:p>
    <w:p>
      <w:pPr>
        <w:tabs>
          <w:tab w:val="left" w:pos="1620"/>
        </w:tabs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凡有意参加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的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潜在比选申请人</w:t>
      </w:r>
      <w:r>
        <w:rPr>
          <w:rFonts w:hint="eastAsia" w:ascii="宋体" w:hAnsi="宋体"/>
          <w:bCs/>
          <w:color w:val="auto"/>
          <w:sz w:val="24"/>
          <w:highlight w:val="none"/>
        </w:rPr>
        <w:t>请于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>2021</w:t>
      </w:r>
      <w:r>
        <w:rPr>
          <w:rFonts w:hint="eastAsia" w:ascii="宋体" w:hAnsi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至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年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日，每日上午</w:t>
      </w:r>
      <w:r>
        <w:rPr>
          <w:rFonts w:hint="eastAsia" w:ascii="宋体" w:hAnsi="宋体"/>
          <w:bCs/>
          <w:color w:val="auto"/>
          <w:sz w:val="24"/>
          <w:highlight w:val="none"/>
          <w:u w:val="none"/>
          <w:lang w:val="en-US" w:eastAsia="zh-CN"/>
        </w:rPr>
        <w:t>9:00至12:00，下午14:30至18:0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u w:val="none"/>
          <w:lang w:val="en-US" w:eastAsia="zh-CN"/>
        </w:rPr>
        <w:t>0</w:t>
      </w:r>
      <w:r>
        <w:rPr>
          <w:rFonts w:hint="eastAsia" w:ascii="宋体" w:hAnsi="宋体"/>
          <w:bCs/>
          <w:color w:val="000000"/>
          <w:sz w:val="24"/>
          <w:highlight w:val="none"/>
          <w:lang w:val="en-US" w:eastAsia="zh-CN"/>
        </w:rPr>
        <w:t>（北京时间，法定节假日除外）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u w:val="none"/>
          <w:lang w:val="en-US" w:eastAsia="zh-CN"/>
        </w:rPr>
        <w:t>到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u w:val="single"/>
        </w:rPr>
        <w:t>泸州市龙马潭区云台路68号龙驰集团商业楼3楼A3排412招标采购部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u w:val="none"/>
        </w:rPr>
        <w:t>免费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领取比选文件。</w:t>
      </w:r>
    </w:p>
    <w:p>
      <w:pPr>
        <w:tabs>
          <w:tab w:val="left" w:pos="1620"/>
        </w:tabs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领取比选文件须携带《报名登记表》（格式见附件）、营业执照复印件、经办人身份证复印件。</w:t>
      </w:r>
      <w:r>
        <w:rPr>
          <w:rFonts w:hint="eastAsia" w:ascii="宋体" w:hAnsi="宋体" w:eastAsia="宋体" w:cs="宋体"/>
          <w:bCs/>
          <w:color w:val="auto"/>
          <w:sz w:val="24"/>
          <w:szCs w:val="22"/>
          <w:highlight w:val="none"/>
          <w:lang w:val="en-US" w:eastAsia="zh-CN"/>
        </w:rPr>
        <w:t>本项目不接受线上报名。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注：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报名资料均需加盖报名单位公章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四、比选文件递交截止时间、地点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比选文件递交截止时间为：</w:t>
      </w:r>
      <w:r>
        <w:rPr>
          <w:rFonts w:ascii="宋体" w:hAnsi="宋体"/>
          <w:color w:val="000000"/>
          <w:sz w:val="24"/>
          <w:u w:val="single"/>
        </w:rPr>
        <w:t>202</w:t>
      </w:r>
      <w:r>
        <w:rPr>
          <w:rFonts w:hint="eastAsia" w:ascii="宋体" w:hAnsi="宋体"/>
          <w:color w:val="000000"/>
          <w:sz w:val="24"/>
          <w:u w:val="single"/>
        </w:rPr>
        <w:t>1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</w:rPr>
        <w:t>时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30</w:t>
      </w:r>
      <w:r>
        <w:rPr>
          <w:rFonts w:hint="eastAsia" w:ascii="宋体" w:hAnsi="宋体"/>
          <w:color w:val="000000"/>
          <w:sz w:val="24"/>
        </w:rPr>
        <w:t>分，地点为</w:t>
      </w:r>
      <w:r>
        <w:rPr>
          <w:rFonts w:hint="eastAsia" w:ascii="宋体" w:hAnsi="宋体"/>
          <w:color w:val="000000"/>
          <w:sz w:val="24"/>
          <w:u w:val="single"/>
        </w:rPr>
        <w:t>龙马潭区</w:t>
      </w:r>
      <w:r>
        <w:rPr>
          <w:rFonts w:hint="eastAsia" w:ascii="宋体" w:hAnsi="宋体"/>
          <w:bCs/>
          <w:color w:val="000000"/>
          <w:sz w:val="24"/>
          <w:u w:val="single"/>
        </w:rPr>
        <w:t>云台路6</w:t>
      </w:r>
      <w:r>
        <w:rPr>
          <w:rFonts w:ascii="宋体" w:hAnsi="宋体"/>
          <w:bCs/>
          <w:color w:val="000000"/>
          <w:sz w:val="24"/>
          <w:u w:val="single"/>
        </w:rPr>
        <w:t>8</w:t>
      </w:r>
      <w:r>
        <w:rPr>
          <w:rFonts w:hint="eastAsia" w:ascii="宋体" w:hAnsi="宋体"/>
          <w:bCs/>
          <w:color w:val="000000"/>
          <w:sz w:val="24"/>
          <w:u w:val="single"/>
        </w:rPr>
        <w:t>号龙驰集团商业楼</w:t>
      </w:r>
      <w:r>
        <w:rPr>
          <w:rFonts w:hint="eastAsia" w:ascii="宋体" w:hAnsi="宋体"/>
          <w:color w:val="000000"/>
          <w:sz w:val="24"/>
          <w:u w:val="single"/>
        </w:rPr>
        <w:t>2楼7</w:t>
      </w:r>
      <w:r>
        <w:rPr>
          <w:rFonts w:ascii="宋体" w:hAnsi="宋体"/>
          <w:color w:val="000000"/>
          <w:sz w:val="24"/>
          <w:u w:val="single"/>
        </w:rPr>
        <w:t>2-97</w:t>
      </w:r>
      <w:r>
        <w:rPr>
          <w:rFonts w:hint="eastAsia" w:ascii="宋体" w:hAnsi="宋体"/>
          <w:color w:val="000000"/>
          <w:sz w:val="24"/>
          <w:u w:val="single"/>
        </w:rPr>
        <w:t>号开标评标室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eastAsia="zh-Hans"/>
        </w:rPr>
        <w:t>不接受邮寄送达与电子送达</w:t>
      </w:r>
      <w:r>
        <w:rPr>
          <w:rFonts w:ascii="宋体" w:hAnsi="宋体"/>
          <w:color w:val="000000"/>
          <w:sz w:val="24"/>
          <w:lang w:eastAsia="zh-Hans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</w:rPr>
        <w:t>五、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发布媒介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本比选邀请在</w:t>
      </w:r>
      <w:r>
        <w:rPr>
          <w:rFonts w:hint="eastAsia" w:ascii="宋体" w:hAnsi="宋体"/>
          <w:b/>
          <w:bCs w:val="0"/>
          <w:color w:val="000000"/>
          <w:sz w:val="24"/>
          <w:u w:val="single"/>
        </w:rPr>
        <w:t>泸州市公共资源交易网（http://www.lzsggzy.com/）、龙驰集团官网（http://www.lzlcgroup.com/）</w:t>
      </w:r>
      <w:r>
        <w:rPr>
          <w:rFonts w:hint="eastAsia" w:ascii="宋体" w:hAnsi="宋体"/>
          <w:b w:val="0"/>
          <w:bCs/>
          <w:color w:val="000000"/>
          <w:sz w:val="24"/>
        </w:rPr>
        <w:t>上发布。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六、联系方式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bCs/>
          <w:color w:val="000000"/>
          <w:sz w:val="24"/>
        </w:rPr>
        <w:t xml:space="preserve"> 比选人（全称）：</w:t>
      </w:r>
      <w:r>
        <w:rPr>
          <w:rFonts w:hint="eastAsia" w:ascii="宋体" w:hAnsi="宋体"/>
          <w:bCs/>
          <w:color w:val="000000"/>
          <w:sz w:val="24"/>
          <w:u w:val="single"/>
        </w:rPr>
        <w:t>泸州市龙驰投资有限公司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  <w:u w:val="single"/>
        </w:rPr>
      </w:pPr>
      <w:r>
        <w:rPr>
          <w:rFonts w:hint="eastAsia" w:ascii="宋体" w:hAnsi="宋体"/>
          <w:bCs/>
          <w:color w:val="000000"/>
          <w:sz w:val="24"/>
        </w:rPr>
        <w:t xml:space="preserve">    地  址：</w:t>
      </w:r>
      <w:r>
        <w:rPr>
          <w:rFonts w:hint="eastAsia" w:ascii="宋体" w:hAnsi="宋体"/>
          <w:bCs/>
          <w:color w:val="000000"/>
          <w:sz w:val="24"/>
          <w:u w:val="single"/>
        </w:rPr>
        <w:t>龙马潭区云台路6</w:t>
      </w:r>
      <w:r>
        <w:rPr>
          <w:rFonts w:ascii="宋体" w:hAnsi="宋体"/>
          <w:bCs/>
          <w:color w:val="000000"/>
          <w:sz w:val="24"/>
          <w:u w:val="single"/>
        </w:rPr>
        <w:t>8</w:t>
      </w:r>
      <w:r>
        <w:rPr>
          <w:rFonts w:hint="eastAsia" w:ascii="宋体" w:hAnsi="宋体"/>
          <w:bCs/>
          <w:color w:val="000000"/>
          <w:sz w:val="24"/>
          <w:u w:val="single"/>
        </w:rPr>
        <w:t>号龙驰集团商业楼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color w:val="000000"/>
          <w:sz w:val="24"/>
          <w:u w:val="single"/>
          <w:lang w:eastAsia="zh-CN"/>
        </w:rPr>
      </w:pPr>
      <w:r>
        <w:rPr>
          <w:rFonts w:hint="eastAsia" w:ascii="宋体" w:hAnsi="宋体"/>
          <w:bCs/>
          <w:color w:val="000000"/>
          <w:sz w:val="24"/>
        </w:rPr>
        <w:t xml:space="preserve">    联系人：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马女士</w:t>
      </w:r>
    </w:p>
    <w:p>
      <w:pPr>
        <w:spacing w:line="360" w:lineRule="auto"/>
        <w:ind w:firstLine="960" w:firstLineChars="400"/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sectPr>
          <w:footerReference r:id="rId3" w:type="default"/>
          <w:pgSz w:w="11900" w:h="16840"/>
          <w:pgMar w:top="1440" w:right="1800" w:bottom="1440" w:left="1800" w:header="850" w:footer="850" w:gutter="0"/>
          <w:pgNumType w:fmt="decimal" w:start="1"/>
          <w:cols w:space="720" w:num="1"/>
          <w:docGrid w:linePitch="462" w:charSpace="0"/>
        </w:sectPr>
      </w:pPr>
      <w:r>
        <w:rPr>
          <w:rFonts w:hint="eastAsia" w:ascii="宋体" w:hAnsi="宋体"/>
          <w:bCs/>
          <w:color w:val="000000"/>
          <w:sz w:val="24"/>
        </w:rPr>
        <w:t>联系电话：</w:t>
      </w:r>
      <w:r>
        <w:rPr>
          <w:rFonts w:hint="eastAsia" w:ascii="宋体" w:hAnsi="宋体"/>
          <w:bCs/>
          <w:color w:val="000000"/>
          <w:sz w:val="24"/>
          <w:u w:val="single"/>
          <w:lang w:val="en-US" w:eastAsia="zh-CN"/>
        </w:rPr>
        <w:t>18113526807</w:t>
      </w:r>
    </w:p>
    <w:p>
      <w:pPr>
        <w:pStyle w:val="4"/>
        <w:snapToGrid w:val="0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附件：</w:t>
      </w:r>
    </w:p>
    <w:p>
      <w:pPr>
        <w:pStyle w:val="4"/>
        <w:snapToGrid w:val="0"/>
        <w:jc w:val="center"/>
        <w:rPr>
          <w:rFonts w:cs="宋体"/>
          <w:b/>
          <w:color w:val="auto"/>
          <w:sz w:val="52"/>
          <w:szCs w:val="52"/>
          <w:highlight w:val="none"/>
        </w:rPr>
      </w:pPr>
      <w:r>
        <w:rPr>
          <w:rFonts w:cs="宋体"/>
          <w:b/>
          <w:color w:val="auto"/>
          <w:sz w:val="52"/>
          <w:szCs w:val="52"/>
          <w:highlight w:val="none"/>
        </w:rPr>
        <w:t>报名登记表</w:t>
      </w:r>
    </w:p>
    <w:tbl>
      <w:tblPr>
        <w:tblStyle w:val="8"/>
        <w:tblW w:w="83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65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 xml:space="preserve">项目名称                         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招标编号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报名时间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2021年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报名单位名称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（加盖鲜章）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所投包号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Style w:val="10"/>
                <w:rFonts w:hint="default"/>
                <w:color w:val="auto"/>
                <w:highlight w:val="none"/>
              </w:rPr>
              <w:t>第       包</w:t>
            </w:r>
            <w:r>
              <w:rPr>
                <w:rStyle w:val="11"/>
                <w:rFonts w:hint="default"/>
                <w:color w:val="auto"/>
                <w:sz w:val="24"/>
                <w:highlight w:val="none"/>
              </w:rPr>
              <w:t>（注：若项目分包则需要填写；若无则不填）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报名单位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（手机号）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接收文件邮箱</w:t>
            </w:r>
          </w:p>
        </w:tc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备注：1、请认真填写并核对以上所有信息，如因自身填写错误（如电话号、邮箱号等填写错误）或关、停机等原因造成的一切后果由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报名单位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自行承担，我司概不负责。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2、报名成功并不代表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报名单位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通过资格性或符合性审查，且报名资格不能转让，报名后非我司原因不支持退还报名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资料、报名费用（若有）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left"/>
        <w:textAlignment w:val="auto"/>
        <w:rPr>
          <w:rFonts w:ascii="宋体" w:hAnsi="宋体" w:cs="宋体"/>
          <w:color w:val="auto"/>
          <w:sz w:val="24"/>
          <w:highlight w:val="none"/>
        </w:rPr>
      </w:pPr>
    </w:p>
    <w:p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注（报名描述）：本项目报名方式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为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现场报名，报名请自行下载《报名登记表》填写。现场报名时需提供加盖了公章的《报名登记表》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Cambria" w:hAnsi="Cambr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12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0C2E"/>
    <w:rsid w:val="3BE50C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uiPriority w:val="0"/>
    <w:pPr>
      <w:spacing w:after="120"/>
    </w:pPr>
    <w:rPr>
      <w:rFonts w:ascii="宋体" w:hAnsi="宋体" w:cs="Times New Roman"/>
      <w:kern w:val="0"/>
      <w:sz w:val="28"/>
      <w:szCs w:val="24"/>
    </w:rPr>
  </w:style>
  <w:style w:type="paragraph" w:styleId="5">
    <w:name w:val="Body Text 2"/>
    <w:basedOn w:val="1"/>
    <w:uiPriority w:val="0"/>
    <w:pPr>
      <w:jc w:val="left"/>
    </w:pPr>
    <w:rPr>
      <w:rFonts w:ascii="仿宋_GB2312" w:hAnsi="宋体" w:eastAsia="仿宋_GB231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/>
      <w:sz w:val="22"/>
      <w:szCs w:val="22"/>
      <w:lang w:val="en-US" w:eastAsia="zh-CN" w:bidi="ar-SA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2">
    <w:name w:val="标题 5（有编号）（绿盟科技）"/>
    <w:basedOn w:val="1"/>
    <w:next w:val="13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Arial"/>
      <w:b/>
      <w:bCs/>
    </w:rPr>
  </w:style>
  <w:style w:type="paragraph" w:customStyle="1" w:styleId="13">
    <w:name w:val="正文（绿盟科技）"/>
    <w:qFormat/>
    <w:uiPriority w:val="99"/>
    <w:pPr>
      <w:spacing w:line="300" w:lineRule="auto"/>
    </w:pPr>
    <w:rPr>
      <w:rFonts w:ascii="Arial" w:hAnsi="Arial" w:eastAsia="宋体" w:cs="Arial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2021-11-29T03:32:00Z</dcterms:created>
  <dc:creator>大可</dc:creator>
  <cp:lastModifiedBy>大可</cp:lastModifiedBy>
  <dcterms:modified xsi:type="dcterms:W3CDTF">2021-11-29T03:33:22Z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